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0CE" w:rsidRDefault="005550CE" w:rsidP="005550CE">
      <w:pPr>
        <w:jc w:val="center"/>
        <w:rPr>
          <w:bCs/>
          <w:lang w:val="sr-Cyrl-RS"/>
        </w:rPr>
      </w:pPr>
      <w:r>
        <w:rPr>
          <w:bCs/>
          <w:lang w:val="sr-Cyrl-RS"/>
        </w:rPr>
        <w:t>Т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>Е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>Х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>Н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>И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>Ч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>К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>И</w:t>
      </w:r>
      <w:r w:rsidR="00D85348">
        <w:rPr>
          <w:bCs/>
          <w:lang w:val="sr-Latn-RS"/>
        </w:rPr>
        <w:t xml:space="preserve">   </w:t>
      </w:r>
      <w:r>
        <w:rPr>
          <w:bCs/>
          <w:lang w:val="sr-Cyrl-RS"/>
        </w:rPr>
        <w:t xml:space="preserve"> П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>О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>Д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>А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>Ц</w:t>
      </w:r>
      <w:r w:rsidR="00D85348">
        <w:rPr>
          <w:bCs/>
          <w:lang w:val="sr-Latn-RS"/>
        </w:rPr>
        <w:t xml:space="preserve"> </w:t>
      </w:r>
      <w:r>
        <w:rPr>
          <w:bCs/>
          <w:lang w:val="sr-Cyrl-RS"/>
        </w:rPr>
        <w:t xml:space="preserve">И </w:t>
      </w:r>
    </w:p>
    <w:p w:rsidR="00BC4E9A" w:rsidRDefault="005550CE" w:rsidP="00BC4E9A">
      <w:pPr>
        <w:jc w:val="center"/>
        <w:rPr>
          <w:lang w:val="sr-Cyrl-BA" w:eastAsia="sr-Latn-CS"/>
        </w:rPr>
      </w:pPr>
      <w:r>
        <w:rPr>
          <w:bCs/>
          <w:lang w:val="sr-Cyrl-RS"/>
        </w:rPr>
        <w:t xml:space="preserve">ПАРИЈА </w:t>
      </w:r>
      <w:r w:rsidR="00BC4E9A">
        <w:rPr>
          <w:bCs/>
          <w:lang w:val="sr-Latn-RS"/>
        </w:rPr>
        <w:t>3</w:t>
      </w:r>
      <w:r>
        <w:rPr>
          <w:bCs/>
          <w:lang w:val="sr-Cyrl-RS"/>
        </w:rPr>
        <w:t xml:space="preserve"> - </w:t>
      </w:r>
      <w:r w:rsidR="00D85348" w:rsidRPr="009637B8">
        <w:rPr>
          <w:lang w:val="sr-Cyrl-BA" w:eastAsia="sr-Latn-CS"/>
        </w:rPr>
        <w:t>Набавка</w:t>
      </w:r>
      <w:r w:rsidR="00D85348">
        <w:rPr>
          <w:lang w:val="sr-Cyrl-BA" w:eastAsia="sr-Latn-CS"/>
        </w:rPr>
        <w:t xml:space="preserve"> вештачких избочина („лежећи полицајци“) и рефлектујући</w:t>
      </w:r>
      <w:r w:rsidR="00CA655F">
        <w:rPr>
          <w:lang w:val="sr-Cyrl-BA" w:eastAsia="sr-Latn-CS"/>
        </w:rPr>
        <w:t>х</w:t>
      </w:r>
      <w:r w:rsidR="00D85348">
        <w:rPr>
          <w:lang w:val="sr-Cyrl-BA" w:eastAsia="sr-Latn-CS"/>
        </w:rPr>
        <w:t xml:space="preserve"> маркер</w:t>
      </w:r>
      <w:r w:rsidR="00CA655F">
        <w:rPr>
          <w:lang w:val="sr-Cyrl-BA" w:eastAsia="sr-Latn-CS"/>
        </w:rPr>
        <w:t>а</w:t>
      </w:r>
    </w:p>
    <w:p w:rsidR="009F5E61" w:rsidRPr="0030686F" w:rsidRDefault="009F5E61" w:rsidP="00BC4E9A">
      <w:pPr>
        <w:jc w:val="center"/>
        <w:rPr>
          <w:lang w:val="sr-Cyrl-RS"/>
        </w:rPr>
      </w:pPr>
      <w:r w:rsidRPr="00B652D5">
        <w:rPr>
          <w:bCs/>
          <w:lang w:val="sr-Cyrl-CS" w:eastAsia="sr-Latn-CS"/>
        </w:rPr>
        <w:t>ЈН</w:t>
      </w:r>
      <w:r w:rsidRPr="00B652D5">
        <w:rPr>
          <w:bCs/>
          <w:lang w:val="sr-Cyrl-RS" w:eastAsia="sr-Latn-CS"/>
        </w:rPr>
        <w:t xml:space="preserve"> </w:t>
      </w:r>
      <w:r w:rsidR="004D2A3B">
        <w:rPr>
          <w:bCs/>
          <w:lang w:val="sr-Latn-RS" w:eastAsia="sr-Latn-CS"/>
        </w:rPr>
        <w:t>1</w:t>
      </w:r>
      <w:r w:rsidR="0030686F">
        <w:rPr>
          <w:bCs/>
          <w:lang w:val="sr-Cyrl-RS" w:eastAsia="sr-Latn-CS"/>
        </w:rPr>
        <w:t>3</w:t>
      </w:r>
      <w:r w:rsidR="004D2A3B">
        <w:rPr>
          <w:bCs/>
          <w:lang w:val="sr-Latn-RS" w:eastAsia="sr-Latn-CS"/>
        </w:rPr>
        <w:t>/2</w:t>
      </w:r>
      <w:r w:rsidR="0030686F">
        <w:rPr>
          <w:bCs/>
          <w:lang w:val="sr-Cyrl-RS" w:eastAsia="sr-Latn-CS"/>
        </w:rPr>
        <w:t>6</w:t>
      </w:r>
      <w:bookmarkStart w:id="0" w:name="_GoBack"/>
      <w:bookmarkEnd w:id="0"/>
    </w:p>
    <w:p w:rsidR="005550CE" w:rsidRDefault="005550CE" w:rsidP="00D85348">
      <w:pPr>
        <w:tabs>
          <w:tab w:val="num" w:pos="360"/>
        </w:tabs>
        <w:jc w:val="both"/>
      </w:pPr>
    </w:p>
    <w:p w:rsidR="00D85348" w:rsidRDefault="00D85348" w:rsidP="00D85348">
      <w:pPr>
        <w:tabs>
          <w:tab w:val="num" w:pos="360"/>
        </w:tabs>
        <w:jc w:val="both"/>
      </w:pPr>
    </w:p>
    <w:p w:rsidR="00D85348" w:rsidRPr="00742D59" w:rsidRDefault="00D85348" w:rsidP="00EF3EE9">
      <w:pPr>
        <w:numPr>
          <w:ilvl w:val="2"/>
          <w:numId w:val="2"/>
        </w:numPr>
        <w:tabs>
          <w:tab w:val="clear" w:pos="1980"/>
        </w:tabs>
        <w:spacing w:after="100" w:afterAutospacing="1"/>
        <w:ind w:left="567" w:hanging="425"/>
        <w:jc w:val="both"/>
        <w:rPr>
          <w:lang w:val="sr-Cyrl-CS"/>
        </w:rPr>
      </w:pPr>
      <w:r w:rsidRPr="00277B0C">
        <w:rPr>
          <w:lang w:val="ru-RU"/>
        </w:rPr>
        <w:t>Гумени „лежећи полицајци“  из ставке 1 садрже почетне и завршне сегменте. Морају бити израђени од техничке гуме у основној црној боји. Рефлектујуће траке треба да буду распоређене по већем делу површине сегмента да би појачале видљивост на путу у дневним условима, а у ноћним условима стаклене перле. Треба да имају рељефну површину, а доња основа треба да има саћасту структуру. Сегменти треба да буду монтажно-демонтажни да би се могли периодично скидати.</w:t>
      </w:r>
      <w:r w:rsidRPr="00742D59">
        <w:rPr>
          <w:lang w:val="sr-Cyrl-CS"/>
        </w:rPr>
        <w:t xml:space="preserve"> Везују се за подлогу помоћу одговарајућих анкера.</w:t>
      </w:r>
    </w:p>
    <w:p w:rsidR="00D85348" w:rsidRDefault="00D85348" w:rsidP="00EF3EE9">
      <w:pPr>
        <w:numPr>
          <w:ilvl w:val="2"/>
          <w:numId w:val="2"/>
        </w:numPr>
        <w:tabs>
          <w:tab w:val="clear" w:pos="1980"/>
        </w:tabs>
        <w:spacing w:after="100" w:afterAutospacing="1"/>
        <w:ind w:left="567" w:hanging="425"/>
        <w:jc w:val="both"/>
        <w:rPr>
          <w:lang w:val="sr-Cyrl-CS"/>
        </w:rPr>
      </w:pPr>
      <w:r w:rsidRPr="00ED28DD">
        <w:rPr>
          <w:lang w:val="sr-Cyrl-CS"/>
        </w:rPr>
        <w:t>Код уградње постојећих демонтираних гумених сегмената предвиђено је шест шрафова са типловима по сегменту најмање дужине од 150</w:t>
      </w:r>
      <w:r w:rsidRPr="00277B0C">
        <w:rPr>
          <w:lang w:val="sr-Cyrl-CS"/>
        </w:rPr>
        <w:t xml:space="preserve"> </w:t>
      </w:r>
      <w:r w:rsidRPr="00742D59">
        <w:t>mm</w:t>
      </w:r>
      <w:r w:rsidRPr="00ED28DD">
        <w:rPr>
          <w:lang w:val="sr-Cyrl-CS"/>
        </w:rPr>
        <w:t xml:space="preserve">, са претходним бушењем гуменог сегмента. </w:t>
      </w:r>
    </w:p>
    <w:p w:rsidR="00D85348" w:rsidRPr="00ED28DD" w:rsidRDefault="00D85348" w:rsidP="00EF3EE9">
      <w:pPr>
        <w:numPr>
          <w:ilvl w:val="2"/>
          <w:numId w:val="2"/>
        </w:numPr>
        <w:tabs>
          <w:tab w:val="clear" w:pos="1980"/>
        </w:tabs>
        <w:spacing w:after="100" w:afterAutospacing="1"/>
        <w:ind w:left="567" w:hanging="425"/>
        <w:jc w:val="both"/>
        <w:rPr>
          <w:lang w:val="sr-Cyrl-CS"/>
        </w:rPr>
      </w:pPr>
      <w:r w:rsidRPr="00ED28DD">
        <w:rPr>
          <w:lang w:val="sr-Cyrl-CS"/>
        </w:rPr>
        <w:t>Маркери са једне стране емитују белу а са супротне  стране црвену светлост</w:t>
      </w:r>
      <w:r w:rsidRPr="00277B0C">
        <w:rPr>
          <w:lang w:val="sr-Cyrl-CS"/>
        </w:rPr>
        <w:t>, као и маркери који емитују са обе стране белу светлост.</w:t>
      </w:r>
    </w:p>
    <w:p w:rsidR="00D85348" w:rsidRPr="00742D59" w:rsidRDefault="00D85348" w:rsidP="00EF3EE9">
      <w:pPr>
        <w:numPr>
          <w:ilvl w:val="2"/>
          <w:numId w:val="2"/>
        </w:numPr>
        <w:tabs>
          <w:tab w:val="clear" w:pos="1980"/>
        </w:tabs>
        <w:spacing w:after="100" w:afterAutospacing="1"/>
        <w:ind w:left="567" w:hanging="425"/>
        <w:jc w:val="both"/>
        <w:rPr>
          <w:lang w:val="sr-Cyrl-CS"/>
        </w:rPr>
      </w:pPr>
      <w:r w:rsidRPr="00277B0C">
        <w:rPr>
          <w:lang w:val="sr-Cyrl-CS"/>
        </w:rPr>
        <w:t>Маркери треба да</w:t>
      </w:r>
      <w:r w:rsidR="00EF3EE9">
        <w:rPr>
          <w:lang w:val="sr-Cyrl-CS"/>
        </w:rPr>
        <w:t xml:space="preserve"> </w:t>
      </w:r>
      <w:r w:rsidRPr="00277B0C">
        <w:rPr>
          <w:lang w:val="sr-Cyrl-CS"/>
        </w:rPr>
        <w:t>имају трајна микро реплицирајућа сочива коцкастог облика са заштитним керамичким омотом, који је резистентан на абразију. Тело маркера треба бити направљено од термопластике која омогућава максималну отпорност на ударце и отпорност на оптерећења возила у саобраћају. Маркери, допуњујући осталу саобраћајну сигнализацију треба да ноћу упозоравају возаче на улазаку одређену зону са променама (опасности) на путу.</w:t>
      </w:r>
    </w:p>
    <w:p w:rsidR="00D85348" w:rsidRPr="00742D59" w:rsidRDefault="00D85348" w:rsidP="00EF3EE9">
      <w:pPr>
        <w:numPr>
          <w:ilvl w:val="2"/>
          <w:numId w:val="2"/>
        </w:numPr>
        <w:tabs>
          <w:tab w:val="clear" w:pos="1980"/>
        </w:tabs>
        <w:spacing w:after="100" w:afterAutospacing="1"/>
        <w:ind w:left="567" w:hanging="425"/>
        <w:jc w:val="both"/>
        <w:rPr>
          <w:lang w:val="sr-Cyrl-CS"/>
        </w:rPr>
      </w:pPr>
      <w:r w:rsidRPr="00277B0C">
        <w:rPr>
          <w:lang w:val="sr-Cyrl-CS"/>
        </w:rPr>
        <w:t xml:space="preserve">Маркери морају бити типа </w:t>
      </w:r>
      <w:r w:rsidRPr="00742D59">
        <w:t>P</w:t>
      </w:r>
      <w:r w:rsidRPr="00277B0C">
        <w:rPr>
          <w:lang w:val="sr-Cyrl-CS"/>
        </w:rPr>
        <w:t>3</w:t>
      </w:r>
      <w:r w:rsidRPr="00742D59">
        <w:t>A</w:t>
      </w:r>
      <w:r w:rsidRPr="00277B0C">
        <w:rPr>
          <w:lang w:val="sr-Cyrl-CS"/>
        </w:rPr>
        <w:t xml:space="preserve">, трајан маркер од пластике са слојем отпорним на абразију–стандард </w:t>
      </w:r>
      <w:r w:rsidRPr="00742D59">
        <w:t>EN</w:t>
      </w:r>
      <w:r w:rsidRPr="00277B0C">
        <w:rPr>
          <w:lang w:val="sr-Cyrl-CS"/>
        </w:rPr>
        <w:t>146(1:1998) или одговарајући.</w:t>
      </w:r>
    </w:p>
    <w:p w:rsidR="00D85348" w:rsidRPr="00742D59" w:rsidRDefault="00D85348" w:rsidP="00EF3EE9">
      <w:pPr>
        <w:numPr>
          <w:ilvl w:val="2"/>
          <w:numId w:val="2"/>
        </w:numPr>
        <w:tabs>
          <w:tab w:val="clear" w:pos="1980"/>
        </w:tabs>
        <w:spacing w:after="100" w:afterAutospacing="1"/>
        <w:ind w:left="567" w:hanging="425"/>
        <w:jc w:val="both"/>
        <w:rPr>
          <w:lang w:val="sr-Cyrl-CS"/>
        </w:rPr>
      </w:pPr>
      <w:r w:rsidRPr="00277B0C">
        <w:rPr>
          <w:lang w:val="sr-Cyrl-CS"/>
        </w:rPr>
        <w:t xml:space="preserve">У погледу ретрорефлексије неопходна класа </w:t>
      </w:r>
      <w:r w:rsidRPr="00742D59">
        <w:t>PRP</w:t>
      </w:r>
      <w:r w:rsidRPr="00277B0C">
        <w:rPr>
          <w:lang w:val="sr-Cyrl-CS"/>
        </w:rPr>
        <w:t xml:space="preserve">1(Тип2) - стандард </w:t>
      </w:r>
      <w:r w:rsidRPr="00742D59">
        <w:t>EN</w:t>
      </w:r>
      <w:r w:rsidRPr="00277B0C">
        <w:rPr>
          <w:lang w:val="sr-Cyrl-CS"/>
        </w:rPr>
        <w:t>1463 (1:1998)  или одговарајући</w:t>
      </w:r>
    </w:p>
    <w:p w:rsidR="00D85348" w:rsidRPr="00742D59" w:rsidRDefault="00D85348" w:rsidP="00EF3EE9">
      <w:pPr>
        <w:numPr>
          <w:ilvl w:val="2"/>
          <w:numId w:val="2"/>
        </w:numPr>
        <w:tabs>
          <w:tab w:val="clear" w:pos="1980"/>
        </w:tabs>
        <w:spacing w:after="100" w:afterAutospacing="1"/>
        <w:ind w:left="567" w:hanging="425"/>
        <w:jc w:val="both"/>
        <w:rPr>
          <w:lang w:val="sr-Cyrl-CS"/>
        </w:rPr>
      </w:pPr>
      <w:r w:rsidRPr="00277B0C">
        <w:rPr>
          <w:lang w:val="sr-Cyrl-CS"/>
        </w:rPr>
        <w:t xml:space="preserve">У погледу перформанси на путу припада класи </w:t>
      </w:r>
      <w:r w:rsidRPr="00742D59">
        <w:t>S</w:t>
      </w:r>
      <w:r w:rsidRPr="00277B0C">
        <w:rPr>
          <w:lang w:val="sr-Cyrl-CS"/>
        </w:rPr>
        <w:t xml:space="preserve">1и класи  </w:t>
      </w:r>
      <w:r w:rsidRPr="00742D59">
        <w:t>R</w:t>
      </w:r>
      <w:r w:rsidRPr="00277B0C">
        <w:rPr>
          <w:lang w:val="sr-Cyrl-CS"/>
        </w:rPr>
        <w:t>1(видљивост ноћу)-</w:t>
      </w:r>
      <w:r w:rsidRPr="00742D59">
        <w:rPr>
          <w:lang w:val="sr-Cyrl-CS"/>
        </w:rPr>
        <w:t xml:space="preserve"> </w:t>
      </w:r>
      <w:r w:rsidRPr="00277B0C">
        <w:rPr>
          <w:lang w:val="sr-Cyrl-CS"/>
        </w:rPr>
        <w:t xml:space="preserve">Стандард </w:t>
      </w:r>
      <w:r w:rsidRPr="00742D59">
        <w:t>EN</w:t>
      </w:r>
      <w:r w:rsidRPr="00277B0C">
        <w:rPr>
          <w:lang w:val="sr-Cyrl-CS"/>
        </w:rPr>
        <w:t xml:space="preserve"> 1463(2:2000)  или одговарајући</w:t>
      </w:r>
      <w:r w:rsidR="00EF3EE9">
        <w:rPr>
          <w:lang w:val="sr-Cyrl-CS"/>
        </w:rPr>
        <w:t>.</w:t>
      </w:r>
    </w:p>
    <w:p w:rsidR="00D85348" w:rsidRDefault="00D85348" w:rsidP="00EF3EE9">
      <w:pPr>
        <w:numPr>
          <w:ilvl w:val="2"/>
          <w:numId w:val="2"/>
        </w:numPr>
        <w:tabs>
          <w:tab w:val="clear" w:pos="1980"/>
        </w:tabs>
        <w:spacing w:after="100" w:afterAutospacing="1"/>
        <w:ind w:left="567" w:hanging="425"/>
        <w:jc w:val="both"/>
        <w:rPr>
          <w:lang w:val="sr-Cyrl-CS"/>
        </w:rPr>
      </w:pPr>
      <w:r w:rsidRPr="00742D59">
        <w:rPr>
          <w:lang w:val="sr-Cyrl-CS"/>
        </w:rPr>
        <w:t>Маркери морају имати одговарајуће сертификате домаћих или страних акредитованих установа.</w:t>
      </w:r>
    </w:p>
    <w:p w:rsidR="00D85348" w:rsidRPr="00D85348" w:rsidRDefault="00D85348" w:rsidP="00EF3EE9">
      <w:pPr>
        <w:numPr>
          <w:ilvl w:val="2"/>
          <w:numId w:val="2"/>
        </w:numPr>
        <w:tabs>
          <w:tab w:val="clear" w:pos="1980"/>
        </w:tabs>
        <w:spacing w:after="100" w:afterAutospacing="1"/>
        <w:ind w:left="567" w:hanging="425"/>
        <w:jc w:val="both"/>
        <w:rPr>
          <w:lang w:val="sr-Cyrl-CS"/>
        </w:rPr>
      </w:pPr>
      <w:r w:rsidRPr="00312707">
        <w:rPr>
          <w:lang w:val="sr-Cyrl-CS"/>
        </w:rPr>
        <w:t xml:space="preserve">У цену је урачунат сав материјал неопходан за уградњу нових и постојећих  </w:t>
      </w:r>
      <w:r>
        <w:rPr>
          <w:lang w:val="sr-Cyrl-CS"/>
        </w:rPr>
        <w:t>вештачких избочина</w:t>
      </w:r>
      <w:r w:rsidRPr="003F2B4B">
        <w:rPr>
          <w:lang w:val="sr-Cyrl-CS"/>
        </w:rPr>
        <w:t xml:space="preserve"> – „лежећи полицајац“</w:t>
      </w:r>
      <w:r>
        <w:rPr>
          <w:lang w:val="sr-Cyrl-CS"/>
        </w:rPr>
        <w:t xml:space="preserve"> и за уградњу рефлектујућих маркера.</w:t>
      </w:r>
    </w:p>
    <w:p w:rsidR="00D85348" w:rsidRDefault="00D85348" w:rsidP="00EF3EE9">
      <w:pPr>
        <w:numPr>
          <w:ilvl w:val="2"/>
          <w:numId w:val="2"/>
        </w:numPr>
        <w:tabs>
          <w:tab w:val="clear" w:pos="1980"/>
        </w:tabs>
        <w:spacing w:after="100" w:afterAutospacing="1"/>
        <w:ind w:left="567" w:hanging="425"/>
        <w:jc w:val="both"/>
      </w:pPr>
      <w:r w:rsidRPr="00D85348">
        <w:rPr>
          <w:lang w:val="sr-Cyrl-CS"/>
        </w:rPr>
        <w:t>Количине су оквирне, а испорука ће се врши сукцесивно по налогу наручиоца у току важења уговора.</w:t>
      </w:r>
    </w:p>
    <w:p w:rsidR="00D85348" w:rsidRPr="00464F3F" w:rsidRDefault="00D85348" w:rsidP="00D85348">
      <w:pPr>
        <w:spacing w:after="100" w:afterAutospacing="1"/>
        <w:ind w:left="567"/>
        <w:rPr>
          <w:lang w:val="sr-Cyrl-CS"/>
        </w:rPr>
      </w:pPr>
    </w:p>
    <w:p w:rsidR="00D85348" w:rsidRDefault="00D85348" w:rsidP="00D85348">
      <w:pPr>
        <w:tabs>
          <w:tab w:val="num" w:pos="360"/>
        </w:tabs>
        <w:jc w:val="both"/>
      </w:pPr>
    </w:p>
    <w:sectPr w:rsidR="00D853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C7A10"/>
    <w:multiLevelType w:val="hybridMultilevel"/>
    <w:tmpl w:val="095A2D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5F1EC0"/>
    <w:multiLevelType w:val="hybridMultilevel"/>
    <w:tmpl w:val="19D2EDF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CE"/>
    <w:rsid w:val="0030686F"/>
    <w:rsid w:val="004D2A3B"/>
    <w:rsid w:val="004F6F4D"/>
    <w:rsid w:val="005550CE"/>
    <w:rsid w:val="005B550F"/>
    <w:rsid w:val="009F5E61"/>
    <w:rsid w:val="00BC4E9A"/>
    <w:rsid w:val="00BC69BE"/>
    <w:rsid w:val="00CA655F"/>
    <w:rsid w:val="00CD5684"/>
    <w:rsid w:val="00D85348"/>
    <w:rsid w:val="00E53B1F"/>
    <w:rsid w:val="00EF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154B8"/>
  <w15:chartTrackingRefBased/>
  <w15:docId w15:val="{672B458F-378C-46EE-BC2B-58EFCF993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5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2</cp:revision>
  <dcterms:created xsi:type="dcterms:W3CDTF">2026-04-08T12:30:00Z</dcterms:created>
  <dcterms:modified xsi:type="dcterms:W3CDTF">2026-04-08T12:30:00Z</dcterms:modified>
</cp:coreProperties>
</file>